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072A4" w14:textId="3BB70B4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BC4CD2">
        <w:t>100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0039F4">
        <w:rPr>
          <w:sz w:val="32"/>
          <w:szCs w:val="32"/>
        </w:rPr>
        <w:t>7</w:t>
      </w:r>
      <w:r w:rsidR="000E45AA">
        <w:rPr>
          <w:sz w:val="32"/>
          <w:szCs w:val="32"/>
        </w:rPr>
        <w:t>13477</w:t>
      </w:r>
    </w:p>
    <w:p w14:paraId="3BCAC3DD" w14:textId="75DF51F8" w:rsidR="00E90E49" w:rsidRPr="00CE0424" w:rsidRDefault="00BC4CD2" w:rsidP="00311702">
      <w:pPr>
        <w:pStyle w:val="3GPPHeader"/>
      </w:pPr>
      <w:r>
        <w:t>Reno</w:t>
      </w:r>
      <w:r w:rsidR="00873DB0" w:rsidRPr="00631CA0">
        <w:t>,</w:t>
      </w:r>
      <w:r>
        <w:t xml:space="preserve"> Nevada, USA</w:t>
      </w:r>
      <w:r w:rsidR="00873DB0">
        <w:t xml:space="preserve">, </w:t>
      </w:r>
      <w:r>
        <w:t>27</w:t>
      </w:r>
      <w:r w:rsidR="00873DB0" w:rsidRPr="004E432D">
        <w:rPr>
          <w:vertAlign w:val="superscript"/>
        </w:rPr>
        <w:t>th</w:t>
      </w:r>
      <w:r w:rsidR="00873DB0">
        <w:t xml:space="preserve"> </w:t>
      </w:r>
      <w:r w:rsidR="008E27DF">
        <w:t>Novem</w:t>
      </w:r>
      <w:r>
        <w:t>ber</w:t>
      </w:r>
      <w:r w:rsidR="000E45AA">
        <w:t xml:space="preserve"> </w:t>
      </w:r>
      <w:r w:rsidR="00873DB0" w:rsidRPr="00631CA0">
        <w:t xml:space="preserve">– </w:t>
      </w:r>
      <w:r w:rsidR="00873DB0">
        <w:t>1</w:t>
      </w:r>
      <w:r>
        <w:rPr>
          <w:vertAlign w:val="superscript"/>
        </w:rPr>
        <w:t>st</w:t>
      </w:r>
      <w:r w:rsidR="00873DB0">
        <w:t xml:space="preserve"> </w:t>
      </w:r>
      <w:r>
        <w:t>December</w:t>
      </w:r>
      <w:r w:rsidR="00873DB0">
        <w:t xml:space="preserve"> </w:t>
      </w:r>
      <w:r w:rsidR="00873DB0" w:rsidRPr="00631CA0">
        <w:t>2017</w:t>
      </w:r>
    </w:p>
    <w:p w14:paraId="6CC8B74B" w14:textId="77777777" w:rsidR="00E90E49" w:rsidRPr="00CE0424" w:rsidRDefault="00E90E49" w:rsidP="00357380">
      <w:pPr>
        <w:pStyle w:val="3GPPHeader"/>
      </w:pPr>
    </w:p>
    <w:p w14:paraId="6B2CB96C" w14:textId="4F7E0D1A" w:rsidR="00E90E49" w:rsidRPr="00276903" w:rsidRDefault="00E90E49" w:rsidP="00311702">
      <w:pPr>
        <w:pStyle w:val="3GPPHeader"/>
        <w:rPr>
          <w:sz w:val="22"/>
          <w:szCs w:val="22"/>
          <w:lang w:val="en-US"/>
        </w:rPr>
      </w:pPr>
      <w:r w:rsidRPr="00276903">
        <w:rPr>
          <w:sz w:val="22"/>
          <w:szCs w:val="22"/>
          <w:lang w:val="en-US"/>
        </w:rPr>
        <w:t>Agenda Item:</w:t>
      </w:r>
      <w:r w:rsidRPr="00276903">
        <w:rPr>
          <w:sz w:val="22"/>
          <w:szCs w:val="22"/>
          <w:lang w:val="en-US"/>
        </w:rPr>
        <w:tab/>
      </w:r>
      <w:r w:rsidR="0073411A" w:rsidRPr="00276903">
        <w:rPr>
          <w:sz w:val="22"/>
          <w:szCs w:val="22"/>
          <w:lang w:val="en-US"/>
        </w:rPr>
        <w:t>10</w:t>
      </w:r>
      <w:r w:rsidR="00311702" w:rsidRPr="00276903">
        <w:rPr>
          <w:sz w:val="22"/>
          <w:szCs w:val="22"/>
          <w:lang w:val="en-US"/>
        </w:rPr>
        <w:t>.</w:t>
      </w:r>
      <w:r w:rsidR="0073411A" w:rsidRPr="00276903">
        <w:rPr>
          <w:sz w:val="22"/>
          <w:szCs w:val="22"/>
          <w:lang w:val="en-US"/>
        </w:rPr>
        <w:t>3</w:t>
      </w:r>
      <w:r w:rsidR="00311702" w:rsidRPr="00276903">
        <w:rPr>
          <w:sz w:val="22"/>
          <w:szCs w:val="22"/>
          <w:lang w:val="en-US"/>
        </w:rPr>
        <w:t>.</w:t>
      </w:r>
      <w:r w:rsidR="0073411A" w:rsidRPr="00276903">
        <w:rPr>
          <w:sz w:val="22"/>
          <w:szCs w:val="22"/>
          <w:lang w:val="en-US"/>
        </w:rPr>
        <w:t>1</w:t>
      </w:r>
      <w:r w:rsidR="00311702" w:rsidRPr="00276903">
        <w:rPr>
          <w:sz w:val="22"/>
          <w:szCs w:val="22"/>
          <w:lang w:val="en-US"/>
        </w:rPr>
        <w:t>.</w:t>
      </w:r>
      <w:r w:rsidR="0073411A" w:rsidRPr="00276903">
        <w:rPr>
          <w:sz w:val="22"/>
          <w:szCs w:val="22"/>
          <w:lang w:val="en-US"/>
        </w:rPr>
        <w:t>4.4</w:t>
      </w:r>
    </w:p>
    <w:p w14:paraId="2DD243C5" w14:textId="77777777" w:rsidR="00E90E49" w:rsidRPr="00276903" w:rsidRDefault="003D3C45" w:rsidP="00F64C2B">
      <w:pPr>
        <w:pStyle w:val="3GPPHeader"/>
        <w:rPr>
          <w:sz w:val="22"/>
          <w:szCs w:val="22"/>
        </w:rPr>
      </w:pPr>
      <w:r w:rsidRPr="00276903">
        <w:rPr>
          <w:sz w:val="22"/>
          <w:szCs w:val="22"/>
        </w:rPr>
        <w:t>Source:</w:t>
      </w:r>
      <w:r w:rsidR="00E90E49" w:rsidRPr="00276903">
        <w:rPr>
          <w:sz w:val="22"/>
          <w:szCs w:val="22"/>
        </w:rPr>
        <w:tab/>
      </w:r>
      <w:r w:rsidR="00F64C2B" w:rsidRPr="00276903">
        <w:rPr>
          <w:sz w:val="22"/>
          <w:szCs w:val="22"/>
        </w:rPr>
        <w:t>Ericsson</w:t>
      </w:r>
    </w:p>
    <w:p w14:paraId="767EA6D1" w14:textId="77777777" w:rsidR="00E90E49" w:rsidRPr="00276903" w:rsidRDefault="003D3C45" w:rsidP="00311702">
      <w:pPr>
        <w:pStyle w:val="3GPPHeader"/>
        <w:rPr>
          <w:sz w:val="22"/>
          <w:szCs w:val="22"/>
        </w:rPr>
      </w:pPr>
      <w:r w:rsidRPr="00276903">
        <w:rPr>
          <w:sz w:val="22"/>
          <w:szCs w:val="22"/>
        </w:rPr>
        <w:t>Title:</w:t>
      </w:r>
      <w:r w:rsidR="00E90E49" w:rsidRPr="00276903">
        <w:rPr>
          <w:sz w:val="22"/>
          <w:szCs w:val="22"/>
        </w:rPr>
        <w:tab/>
      </w:r>
      <w:r w:rsidR="00BA59CD" w:rsidRPr="00276903">
        <w:rPr>
          <w:sz w:val="22"/>
          <w:szCs w:val="22"/>
        </w:rPr>
        <w:t>Criteria for selection of Preamb</w:t>
      </w:r>
      <w:bookmarkStart w:id="0" w:name="_GoBack"/>
      <w:bookmarkEnd w:id="0"/>
      <w:r w:rsidR="00BA59CD" w:rsidRPr="00276903">
        <w:rPr>
          <w:sz w:val="22"/>
          <w:szCs w:val="22"/>
        </w:rPr>
        <w:t>le group B</w:t>
      </w:r>
    </w:p>
    <w:p w14:paraId="73D2A05A" w14:textId="44984094" w:rsidR="00E90E49" w:rsidRDefault="00E90E49" w:rsidP="00D546FF">
      <w:pPr>
        <w:pStyle w:val="3GPPHeader"/>
        <w:rPr>
          <w:sz w:val="22"/>
          <w:szCs w:val="22"/>
        </w:rPr>
      </w:pPr>
      <w:r w:rsidRPr="00276903">
        <w:rPr>
          <w:sz w:val="22"/>
          <w:szCs w:val="22"/>
        </w:rPr>
        <w:t>Document for:</w:t>
      </w:r>
      <w:r w:rsidRPr="00276903">
        <w:rPr>
          <w:sz w:val="22"/>
          <w:szCs w:val="22"/>
        </w:rPr>
        <w:tab/>
        <w:t>Discussion, Decision</w:t>
      </w:r>
    </w:p>
    <w:p w14:paraId="1FF236D3" w14:textId="77777777" w:rsidR="000E45AA" w:rsidRDefault="000E45AA" w:rsidP="00D546FF">
      <w:pPr>
        <w:pStyle w:val="3GPPHeader"/>
        <w:rPr>
          <w:sz w:val="22"/>
          <w:szCs w:val="22"/>
        </w:rPr>
      </w:pPr>
    </w:p>
    <w:p w14:paraId="269C6951" w14:textId="77777777" w:rsidR="00C24345" w:rsidRDefault="00E90E49" w:rsidP="00A2052C">
      <w:pPr>
        <w:pStyle w:val="Heading1"/>
      </w:pPr>
      <w:r w:rsidRPr="00CE0424">
        <w:t>Introduction</w:t>
      </w:r>
    </w:p>
    <w:p w14:paraId="59812077" w14:textId="7CCF79B2" w:rsidR="00BA59CD" w:rsidRDefault="00BA59CD" w:rsidP="00BA59CD">
      <w:r>
        <w:t>It has been agreed in RAN2</w:t>
      </w:r>
      <w:r w:rsidR="00E26BD3">
        <w:t>#</w:t>
      </w:r>
      <w:r>
        <w:t>99bis that</w:t>
      </w:r>
    </w:p>
    <w:p w14:paraId="5AB21A5A" w14:textId="77777777" w:rsidR="001B2CD6" w:rsidRPr="00A56A57" w:rsidRDefault="001B2CD6" w:rsidP="001B2C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highlight w:val="yellow"/>
        </w:rPr>
      </w:pPr>
      <w:r w:rsidRPr="00A56A57">
        <w:rPr>
          <w:b/>
          <w:highlight w:val="yellow"/>
        </w:rPr>
        <w:t>Agreements:</w:t>
      </w:r>
    </w:p>
    <w:p w14:paraId="7DA9DB90" w14:textId="77777777" w:rsidR="001B2CD6" w:rsidRPr="00A56A57" w:rsidRDefault="001B2CD6" w:rsidP="001B2CD6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A56A57">
        <w:rPr>
          <w:highlight w:val="yellow"/>
        </w:rPr>
        <w:t xml:space="preserve">As in LTE, preamble group selection can be based on Msg3 size and pathloss in NR.  </w:t>
      </w:r>
    </w:p>
    <w:p w14:paraId="78592097" w14:textId="77777777" w:rsidR="001B2CD6" w:rsidRPr="00A56A57" w:rsidRDefault="001B2CD6" w:rsidP="001B2CD6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A56A57">
        <w:rPr>
          <w:highlight w:val="yellow"/>
        </w:rPr>
        <w:t>The parameters numberOfRA-Preambles, sizeOfRA-PreamblesGroupA, messageSizeGroupA in LTE should be reused in NR</w:t>
      </w:r>
    </w:p>
    <w:p w14:paraId="0E4435AC" w14:textId="77777777" w:rsidR="001B2CD6" w:rsidRPr="00A56A57" w:rsidRDefault="001B2CD6" w:rsidP="001B2CD6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A56A57">
        <w:rPr>
          <w:highlight w:val="yellow"/>
        </w:rPr>
        <w:t>The parameters numberOfRA-Preambles, sizeOfRA-PreamblesGroupA, messageSizeGroupA are conveyed via NR SIB1.</w:t>
      </w:r>
    </w:p>
    <w:p w14:paraId="3E7CA59D" w14:textId="77777777" w:rsidR="001B2CD6" w:rsidRDefault="001B2CD6" w:rsidP="00BA59CD"/>
    <w:p w14:paraId="175C8211" w14:textId="4BAFEF8E" w:rsidR="00BA59CD" w:rsidRPr="00BA59CD" w:rsidRDefault="00E26BD3" w:rsidP="00BA59CD">
      <w:r>
        <w:t>This contribution discusses how this should be realized in NR.</w:t>
      </w:r>
    </w:p>
    <w:p w14:paraId="53B463B4" w14:textId="4A18B854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1644B0E" w14:textId="417035C2" w:rsidR="001B2CD6" w:rsidRDefault="001B2CD6" w:rsidP="001B2CD6">
      <w:r>
        <w:t xml:space="preserve">In LTE, selection of </w:t>
      </w:r>
      <w:r w:rsidRPr="00914E3D">
        <w:rPr>
          <w:noProof/>
        </w:rPr>
        <w:t>Random Access Preambles group B</w:t>
      </w:r>
      <w:r>
        <w:rPr>
          <w:noProof/>
        </w:rPr>
        <w:t xml:space="preserve"> is determined by two conditions; the size of Msg3 and the pathloss. The threshold in terms of size of Msg3 is governed by the agreed parameter </w:t>
      </w:r>
      <w:r w:rsidRPr="001B2CD6">
        <w:t>messageSizeGroupA</w:t>
      </w:r>
      <w:r>
        <w:t xml:space="preserve"> </w:t>
      </w:r>
      <w:r w:rsidR="00CF3A95">
        <w:t>whereas</w:t>
      </w:r>
      <w:r>
        <w:t xml:space="preserve"> the criterion for pathloss has not yet been agreed.</w:t>
      </w:r>
    </w:p>
    <w:p w14:paraId="7753D2BF" w14:textId="7479AD40" w:rsidR="001B2CD6" w:rsidRPr="001B2CD6" w:rsidRDefault="001B2CD6" w:rsidP="001B2CD6">
      <w:r>
        <w:t xml:space="preserve">In LTE, the pathloss criterion for </w:t>
      </w:r>
      <w:r w:rsidRPr="00914E3D">
        <w:rPr>
          <w:noProof/>
        </w:rPr>
        <w:t>Random Access Preambles group B</w:t>
      </w:r>
      <w:r>
        <w:rPr>
          <w:noProof/>
        </w:rPr>
        <w:t xml:space="preserve"> is </w:t>
      </w:r>
      <w:r w:rsidR="00CF3A95">
        <w:rPr>
          <w:noProof/>
        </w:rPr>
        <w:t>such that (given a large enough Msg3 siz</w:t>
      </w:r>
      <w:r w:rsidR="00CF3A95" w:rsidRPr="00CF3A95">
        <w:rPr>
          <w:noProof/>
        </w:rPr>
        <w:t xml:space="preserve"> </w:t>
      </w:r>
      <w:r w:rsidR="00CF3A95" w:rsidRPr="00914E3D">
        <w:rPr>
          <w:noProof/>
        </w:rPr>
        <w:t>Random Access Preambles group B</w:t>
      </w:r>
      <w:r w:rsidR="00CF3A95">
        <w:rPr>
          <w:noProof/>
        </w:rPr>
        <w:t xml:space="preserve"> is selected if the pathloss is less than:</w:t>
      </w:r>
    </w:p>
    <w:p w14:paraId="4A61D94A" w14:textId="4B9D95F0" w:rsidR="00BA59CD" w:rsidRDefault="00BA59CD" w:rsidP="00CF3A95">
      <w:pPr>
        <w:pStyle w:val="B4"/>
        <w:ind w:left="1134" w:firstLine="0"/>
        <w:rPr>
          <w:b/>
          <w:noProof/>
        </w:rPr>
      </w:pPr>
      <w:r w:rsidRPr="001B2CD6">
        <w:rPr>
          <w:b/>
          <w:noProof/>
        </w:rPr>
        <w:t>P</w:t>
      </w:r>
      <w:r w:rsidRPr="001B2CD6">
        <w:rPr>
          <w:b/>
          <w:noProof/>
          <w:vertAlign w:val="subscript"/>
        </w:rPr>
        <w:t xml:space="preserve">CMAX,c </w:t>
      </w:r>
      <w:r w:rsidRPr="001B2CD6">
        <w:rPr>
          <w:b/>
          <w:noProof/>
        </w:rPr>
        <w:t xml:space="preserve">(of the Serving Cell performing the Random Access Procedure) </w:t>
      </w:r>
      <w:r w:rsidRPr="001B2CD6">
        <w:rPr>
          <w:b/>
        </w:rPr>
        <w:t>–</w:t>
      </w:r>
      <w:r w:rsidRPr="001B2CD6">
        <w:rPr>
          <w:b/>
          <w:noProof/>
        </w:rPr>
        <w:t xml:space="preserve"> </w:t>
      </w:r>
      <w:r w:rsidRPr="001B2CD6">
        <w:rPr>
          <w:b/>
          <w:i/>
        </w:rPr>
        <w:t>preambleInitialReceivedTargetPower</w:t>
      </w:r>
      <w:r w:rsidRPr="001B2CD6">
        <w:rPr>
          <w:b/>
          <w:noProof/>
        </w:rPr>
        <w:t xml:space="preserve"> </w:t>
      </w:r>
      <w:r w:rsidRPr="001B2CD6">
        <w:rPr>
          <w:b/>
        </w:rPr>
        <w:t>–</w:t>
      </w:r>
      <w:r w:rsidRPr="001B2CD6">
        <w:rPr>
          <w:b/>
          <w:noProof/>
        </w:rPr>
        <w:t xml:space="preserve"> </w:t>
      </w:r>
      <w:r w:rsidRPr="001B2CD6">
        <w:rPr>
          <w:b/>
          <w:i/>
        </w:rPr>
        <w:t>deltaPreambleMsg3</w:t>
      </w:r>
      <w:r w:rsidRPr="001B2CD6">
        <w:rPr>
          <w:b/>
        </w:rPr>
        <w:t xml:space="preserve"> – </w:t>
      </w:r>
      <w:r w:rsidRPr="001B2CD6">
        <w:rPr>
          <w:b/>
          <w:i/>
          <w:noProof/>
        </w:rPr>
        <w:t>messagePowerOffsetGroupB</w:t>
      </w:r>
      <w:r w:rsidRPr="001B2CD6">
        <w:rPr>
          <w:b/>
          <w:noProof/>
        </w:rPr>
        <w:t>;</w:t>
      </w:r>
    </w:p>
    <w:p w14:paraId="7634A67D" w14:textId="464AAC1D" w:rsidR="001B2CD6" w:rsidRDefault="001B2CD6" w:rsidP="001B2CD6">
      <w:pPr>
        <w:pStyle w:val="B4"/>
        <w:ind w:left="0" w:firstLine="0"/>
      </w:pPr>
      <w:r w:rsidRPr="002B5D52">
        <w:rPr>
          <w:noProof/>
        </w:rPr>
        <w:t xml:space="preserve">The </w:t>
      </w:r>
      <w:r w:rsidRPr="002B5D52">
        <w:rPr>
          <w:i/>
        </w:rPr>
        <w:t>preambleInitialReceivedTargetPower</w:t>
      </w:r>
      <w:r>
        <w:rPr>
          <w:b/>
          <w:i/>
        </w:rPr>
        <w:t xml:space="preserve"> </w:t>
      </w:r>
      <w:r>
        <w:t xml:space="preserve">is already captured in 38.321 </w:t>
      </w:r>
      <w:r w:rsidR="00CF3A95">
        <w:t>while</w:t>
      </w:r>
      <w:r>
        <w:t xml:space="preserve"> the parameters </w:t>
      </w:r>
      <w:r w:rsidR="002B5D52" w:rsidRPr="002B5D52">
        <w:rPr>
          <w:i/>
        </w:rPr>
        <w:t>deltaPreambleMsg3</w:t>
      </w:r>
      <w:r w:rsidR="002B5D52" w:rsidRPr="002B5D52">
        <w:t xml:space="preserve"> and</w:t>
      </w:r>
      <w:r w:rsidR="002B5D52" w:rsidRPr="002B5D52">
        <w:rPr>
          <w:i/>
        </w:rPr>
        <w:t xml:space="preserve"> </w:t>
      </w:r>
      <w:r w:rsidR="002B5D52" w:rsidRPr="002B5D52">
        <w:rPr>
          <w:i/>
          <w:noProof/>
        </w:rPr>
        <w:t>messagePowerOffsetGroupB</w:t>
      </w:r>
      <w:r w:rsidR="002B5D52">
        <w:rPr>
          <w:i/>
          <w:noProof/>
        </w:rPr>
        <w:t xml:space="preserve"> </w:t>
      </w:r>
      <w:r w:rsidR="002B5D52">
        <w:rPr>
          <w:noProof/>
        </w:rPr>
        <w:t>are not. In LTE, the</w:t>
      </w:r>
      <w:r w:rsidR="00144F09">
        <w:rPr>
          <w:noProof/>
        </w:rPr>
        <w:t xml:space="preserve"> </w:t>
      </w:r>
      <w:r w:rsidR="00144F09" w:rsidRPr="002B5D52">
        <w:rPr>
          <w:i/>
        </w:rPr>
        <w:t>deltaPreambleMsg3</w:t>
      </w:r>
      <w:r w:rsidR="00144F09">
        <w:rPr>
          <w:i/>
        </w:rPr>
        <w:t xml:space="preserve"> </w:t>
      </w:r>
      <w:r w:rsidR="00144F09">
        <w:t xml:space="preserve">is part of the </w:t>
      </w:r>
      <w:r w:rsidR="00144F09">
        <w:rPr>
          <w:rFonts w:cs="Arial"/>
          <w:color w:val="333333"/>
          <w:shd w:val="clear" w:color="auto" w:fill="FEFDFA"/>
        </w:rPr>
        <w:t xml:space="preserve">UplinkPowerControlCommon </w:t>
      </w:r>
      <w:r w:rsidR="00144F09" w:rsidRPr="00CF3A95">
        <w:t>IE in SIB2</w:t>
      </w:r>
      <w:r w:rsidR="002B5D52">
        <w:t xml:space="preserve"> </w:t>
      </w:r>
      <w:r w:rsidR="00144F09">
        <w:t>and the</w:t>
      </w:r>
      <w:r w:rsidR="00144F09">
        <w:rPr>
          <w:noProof/>
        </w:rPr>
        <w:t xml:space="preserve"> </w:t>
      </w:r>
      <w:r w:rsidR="002B5D52" w:rsidRPr="002B5D52">
        <w:rPr>
          <w:i/>
          <w:noProof/>
        </w:rPr>
        <w:t>messagePowerOffsetGroupB</w:t>
      </w:r>
      <w:r w:rsidR="002B5D52">
        <w:rPr>
          <w:noProof/>
        </w:rPr>
        <w:t xml:space="preserve">  parameter is part of</w:t>
      </w:r>
      <w:r w:rsidR="00144F09">
        <w:rPr>
          <w:noProof/>
        </w:rPr>
        <w:t xml:space="preserve"> the </w:t>
      </w:r>
      <w:r w:rsidR="00144F09" w:rsidRPr="00627D68">
        <w:rPr>
          <w:i/>
          <w:noProof/>
        </w:rPr>
        <w:t>RACH-ConfigCommon</w:t>
      </w:r>
      <w:r w:rsidR="00144F09">
        <w:rPr>
          <w:i/>
          <w:noProof/>
        </w:rPr>
        <w:t xml:space="preserve"> </w:t>
      </w:r>
      <w:r w:rsidR="00144F09" w:rsidRPr="00144F09">
        <w:rPr>
          <w:noProof/>
        </w:rPr>
        <w:t>IE,</w:t>
      </w:r>
      <w:r w:rsidR="00144F09">
        <w:rPr>
          <w:noProof/>
        </w:rPr>
        <w:t xml:space="preserve"> </w:t>
      </w:r>
      <w:r w:rsidR="00144F09">
        <w:t>also in</w:t>
      </w:r>
      <w:r w:rsidR="002B5D52">
        <w:t xml:space="preserve"> </w:t>
      </w:r>
      <w:r w:rsidR="002B5D52" w:rsidRPr="00CF3A95">
        <w:t>SIB2</w:t>
      </w:r>
      <w:r w:rsidR="0022476C" w:rsidRPr="00CF3A95">
        <w:t xml:space="preserve"> just as the</w:t>
      </w:r>
      <w:r w:rsidR="00144F09" w:rsidRPr="00CF3A95">
        <w:t xml:space="preserve"> already agreed</w:t>
      </w:r>
      <w:r w:rsidR="0022476C" w:rsidRPr="00CF3A95">
        <w:t xml:space="preserve"> </w:t>
      </w:r>
      <w:r w:rsidR="0022476C" w:rsidRPr="0022476C">
        <w:t>parameters numberOfRA-Preambles, sizeOfRA-PreamblesGroupA, messageSizeGroupA</w:t>
      </w:r>
      <w:r w:rsidR="0022476C">
        <w:t>.</w:t>
      </w:r>
    </w:p>
    <w:p w14:paraId="26D9D11D" w14:textId="70772995" w:rsidR="0027144F" w:rsidRPr="00CE0424" w:rsidRDefault="00144F09" w:rsidP="00CE0424">
      <w:pPr>
        <w:pStyle w:val="BodyText"/>
      </w:pPr>
      <w:r>
        <w:t xml:space="preserve">Both these parameters have proved to work well in LTE for the purpose of defining criteria for when </w:t>
      </w:r>
      <w:r w:rsidRPr="00914E3D">
        <w:rPr>
          <w:noProof/>
        </w:rPr>
        <w:t>Random Access Preambles group B</w:t>
      </w:r>
      <w:r>
        <w:rPr>
          <w:noProof/>
        </w:rPr>
        <w:t xml:space="preserve"> should be selected. We therefor propose.</w:t>
      </w:r>
    </w:p>
    <w:p w14:paraId="0D38083A" w14:textId="097BBB81" w:rsidR="00287838" w:rsidRPr="00A04F49" w:rsidRDefault="00144F09" w:rsidP="00A04F49">
      <w:pPr>
        <w:pStyle w:val="Proposal"/>
      </w:pPr>
      <w:bookmarkStart w:id="2" w:name="_Toc347823621"/>
      <w:bookmarkStart w:id="3" w:name="_Toc347824073"/>
      <w:bookmarkStart w:id="4" w:name="_Toc347824246"/>
      <w:bookmarkStart w:id="5" w:name="_Toc498410998"/>
      <w:bookmarkStart w:id="6" w:name="_Toc498635075"/>
      <w:r>
        <w:t xml:space="preserve">The parameters </w:t>
      </w:r>
      <w:r w:rsidRPr="002B5D52">
        <w:rPr>
          <w:i/>
        </w:rPr>
        <w:t>deltaPreambleMsg3</w:t>
      </w:r>
      <w:r w:rsidRPr="002B5D52">
        <w:t xml:space="preserve"> and</w:t>
      </w:r>
      <w:r w:rsidRPr="002B5D52">
        <w:rPr>
          <w:i/>
        </w:rPr>
        <w:t xml:space="preserve"> </w:t>
      </w:r>
      <w:r w:rsidRPr="002B5D52">
        <w:rPr>
          <w:i/>
          <w:noProof/>
        </w:rPr>
        <w:t>messagePowerOffsetGroupB</w:t>
      </w:r>
      <w:r>
        <w:rPr>
          <w:i/>
          <w:noProof/>
        </w:rPr>
        <w:t xml:space="preserve"> </w:t>
      </w:r>
      <w:r w:rsidRPr="00144F09">
        <w:rPr>
          <w:noProof/>
        </w:rPr>
        <w:t>are reused for NR and included in NR SIB1</w:t>
      </w:r>
      <w:r w:rsidR="00CC2011" w:rsidRPr="00144F09">
        <w:t>.</w:t>
      </w:r>
      <w:bookmarkEnd w:id="2"/>
      <w:bookmarkEnd w:id="3"/>
      <w:bookmarkEnd w:id="4"/>
      <w:bookmarkEnd w:id="5"/>
      <w:bookmarkEnd w:id="6"/>
    </w:p>
    <w:p w14:paraId="1469120F" w14:textId="77777777" w:rsidR="000E45AA" w:rsidRPr="007A0984" w:rsidRDefault="000E45AA" w:rsidP="000E45AA">
      <w:pPr>
        <w:pStyle w:val="PL"/>
        <w:shd w:val="clear" w:color="auto" w:fill="E6E6E6"/>
        <w:rPr>
          <w:lang w:val="en-US"/>
        </w:rPr>
      </w:pPr>
      <w:bookmarkStart w:id="7" w:name="_Ref189046994"/>
      <w:r w:rsidRPr="007A0984">
        <w:rPr>
          <w:lang w:val="en-US"/>
        </w:rPr>
        <w:t>-- ASN1START</w:t>
      </w:r>
    </w:p>
    <w:p w14:paraId="1DE685FE" w14:textId="77777777" w:rsidR="000E45AA" w:rsidRPr="007A0984" w:rsidRDefault="000E45AA" w:rsidP="000E45AA">
      <w:pPr>
        <w:pStyle w:val="PL"/>
        <w:shd w:val="clear" w:color="auto" w:fill="E6E6E6"/>
        <w:rPr>
          <w:lang w:val="en-US"/>
        </w:rPr>
      </w:pPr>
    </w:p>
    <w:p w14:paraId="3B0C07F8" w14:textId="3D279C38" w:rsidR="000E45AA" w:rsidRPr="000E45AA" w:rsidRDefault="000E45AA" w:rsidP="000E45AA">
      <w:pPr>
        <w:pStyle w:val="PL"/>
        <w:shd w:val="clear" w:color="auto" w:fill="E6E6E6"/>
      </w:pPr>
      <w:r w:rsidRPr="00627D68">
        <w:tab/>
      </w:r>
      <w:r w:rsidRPr="000E45AA">
        <w:t>deltaPreambleMsg3</w:t>
      </w:r>
      <w:r w:rsidRPr="000E45AA">
        <w:tab/>
      </w:r>
      <w:r w:rsidRPr="000E45AA">
        <w:tab/>
      </w:r>
      <w:r w:rsidRPr="000E45AA">
        <w:tab/>
      </w:r>
      <w:r w:rsidRPr="000E45AA">
        <w:tab/>
      </w:r>
      <w:r w:rsidRPr="000E45AA">
        <w:tab/>
        <w:t>INTEGER (-1..6)</w:t>
      </w:r>
      <w:r>
        <w:t>,</w:t>
      </w:r>
    </w:p>
    <w:p w14:paraId="421C656A" w14:textId="414E8BA2" w:rsidR="000E45AA" w:rsidRPr="00946B2C" w:rsidRDefault="000E45AA" w:rsidP="000E45AA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 w:rsidRPr="00946B2C">
        <w:rPr>
          <w:lang w:val="en-US"/>
        </w:rPr>
        <w:t>messagePowerOffsetGroupB</w:t>
      </w:r>
      <w:r w:rsidRPr="00946B2C">
        <w:rPr>
          <w:lang w:val="en-US"/>
        </w:rPr>
        <w:tab/>
      </w:r>
      <w:r w:rsidRPr="00946B2C">
        <w:rPr>
          <w:lang w:val="en-US"/>
        </w:rPr>
        <w:tab/>
      </w:r>
      <w:r w:rsidRPr="00946B2C">
        <w:rPr>
          <w:lang w:val="en-US"/>
        </w:rPr>
        <w:tab/>
        <w:t>ENUMERATED {minusinfinity, dB0, dB5, dB8, dB10, dB12,</w:t>
      </w:r>
    </w:p>
    <w:p w14:paraId="566B58AA" w14:textId="752283A8" w:rsidR="000E45AA" w:rsidRPr="00946B2C" w:rsidRDefault="000E45AA" w:rsidP="000E45AA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dB15, dB18}</w:t>
      </w:r>
    </w:p>
    <w:p w14:paraId="579A9BBF" w14:textId="11E48EC0" w:rsidR="000E45AA" w:rsidRPr="00276903" w:rsidRDefault="000E45AA" w:rsidP="000E45AA">
      <w:pPr>
        <w:pStyle w:val="PL"/>
        <w:shd w:val="clear" w:color="auto" w:fill="E6E6E6"/>
        <w:rPr>
          <w:lang w:val="en-US"/>
        </w:rPr>
      </w:pPr>
    </w:p>
    <w:p w14:paraId="6155C261" w14:textId="77777777" w:rsidR="000E45AA" w:rsidRPr="00276903" w:rsidRDefault="000E45AA" w:rsidP="000E45AA">
      <w:pPr>
        <w:pStyle w:val="PL"/>
        <w:shd w:val="clear" w:color="auto" w:fill="E6E6E6"/>
        <w:rPr>
          <w:lang w:val="en-US"/>
        </w:rPr>
      </w:pPr>
      <w:r w:rsidRPr="00276903">
        <w:rPr>
          <w:lang w:val="en-US"/>
        </w:rPr>
        <w:t>-- ASN1STOP</w:t>
      </w:r>
    </w:p>
    <w:p w14:paraId="320EF4D5" w14:textId="77777777" w:rsidR="000E45AA" w:rsidRPr="00276903" w:rsidRDefault="000E45AA" w:rsidP="000E45AA">
      <w:pPr>
        <w:pStyle w:val="PL"/>
        <w:shd w:val="clear" w:color="auto" w:fill="E6E6E6"/>
        <w:rPr>
          <w:lang w:val="en-US"/>
        </w:rPr>
      </w:pPr>
    </w:p>
    <w:bookmarkEnd w:id="7"/>
    <w:p w14:paraId="1980F30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34095A8" w14:textId="77777777" w:rsidR="000E45AA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8E27D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FBA10CA" w14:textId="77777777" w:rsidR="000E45AA" w:rsidRPr="000E45AA" w:rsidRDefault="000E45A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0E45AA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The parameters </w:t>
      </w:r>
      <w:r w:rsidRPr="00F2298C">
        <w:rPr>
          <w:i/>
        </w:rPr>
        <w:t>deltaPreambleMsg3</w:t>
      </w:r>
      <w:r>
        <w:t xml:space="preserve"> and</w:t>
      </w:r>
      <w:r w:rsidRPr="00F2298C">
        <w:rPr>
          <w:i/>
        </w:rPr>
        <w:t xml:space="preserve"> messagePowerOffsetGroupB </w:t>
      </w:r>
      <w:r>
        <w:t>are reused for NR and included in NR SIB1.</w:t>
      </w:r>
    </w:p>
    <w:p w14:paraId="5DD366B5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sectPr w:rsidR="008E065E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E775C" w14:textId="77777777" w:rsidR="002B70BB" w:rsidRDefault="002B70BB">
      <w:r>
        <w:separator/>
      </w:r>
    </w:p>
  </w:endnote>
  <w:endnote w:type="continuationSeparator" w:id="0">
    <w:p w14:paraId="1E6723B2" w14:textId="77777777" w:rsidR="002B70BB" w:rsidRDefault="002B70BB">
      <w:r>
        <w:continuationSeparator/>
      </w:r>
    </w:p>
  </w:endnote>
  <w:endnote w:type="continuationNotice" w:id="1">
    <w:p w14:paraId="4711A4E0" w14:textId="77777777" w:rsidR="002049BE" w:rsidRDefault="002049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C01E7" w14:textId="5B553BFA" w:rsidR="002B70BB" w:rsidRDefault="002B70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45A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45A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15EA0" w14:textId="77777777" w:rsidR="002B70BB" w:rsidRDefault="002B70BB">
      <w:r>
        <w:separator/>
      </w:r>
    </w:p>
  </w:footnote>
  <w:footnote w:type="continuationSeparator" w:id="0">
    <w:p w14:paraId="7BBA9C30" w14:textId="77777777" w:rsidR="002B70BB" w:rsidRDefault="002B70BB">
      <w:r>
        <w:continuationSeparator/>
      </w:r>
    </w:p>
  </w:footnote>
  <w:footnote w:type="continuationNotice" w:id="1">
    <w:p w14:paraId="549CA17A" w14:textId="77777777" w:rsidR="002049BE" w:rsidRDefault="002049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CA80A" w14:textId="77777777" w:rsidR="002B70BB" w:rsidRDefault="002B70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1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7DF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2B9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5A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F09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2CD6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9BE"/>
    <w:rsid w:val="002069B2"/>
    <w:rsid w:val="00207FA3"/>
    <w:rsid w:val="00214DA8"/>
    <w:rsid w:val="00215423"/>
    <w:rsid w:val="002158FA"/>
    <w:rsid w:val="00220600"/>
    <w:rsid w:val="002224DB"/>
    <w:rsid w:val="00223FCB"/>
    <w:rsid w:val="0022476C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903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D52"/>
    <w:rsid w:val="002B70BB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705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7683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516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11A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0984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B65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27DF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B2C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192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9CD"/>
    <w:rsid w:val="00BA76E0"/>
    <w:rsid w:val="00BB2A25"/>
    <w:rsid w:val="00BB51E9"/>
    <w:rsid w:val="00BC0FDC"/>
    <w:rsid w:val="00BC3053"/>
    <w:rsid w:val="00BC4CD2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253B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A95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48A"/>
    <w:rsid w:val="00DF0B6E"/>
    <w:rsid w:val="00DF15E0"/>
    <w:rsid w:val="00DF37A0"/>
    <w:rsid w:val="00E110E7"/>
    <w:rsid w:val="00E11B20"/>
    <w:rsid w:val="00E17FA2"/>
    <w:rsid w:val="00E22330"/>
    <w:rsid w:val="00E26BD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C27AD3"/>
  <w15:chartTrackingRefBased/>
  <w15:docId w15:val="{7F03E6CA-7BA7-4A18-AE3E-F54AF918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F3A9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F3A9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F3A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F3A9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F3A9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F3A9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F3A9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F3A9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F3A9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3A9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F3A9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F3A9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F3A9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F3A9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F3A9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F3A95"/>
    <w:pPr>
      <w:ind w:left="1418" w:hanging="1418"/>
    </w:pPr>
  </w:style>
  <w:style w:type="paragraph" w:styleId="TOC3">
    <w:name w:val="toc 3"/>
    <w:basedOn w:val="TOC2"/>
    <w:semiHidden/>
    <w:rsid w:val="00CF3A95"/>
    <w:pPr>
      <w:ind w:left="1134" w:hanging="1134"/>
    </w:pPr>
  </w:style>
  <w:style w:type="paragraph" w:styleId="TOC2">
    <w:name w:val="toc 2"/>
    <w:basedOn w:val="TOC1"/>
    <w:semiHidden/>
    <w:rsid w:val="00CF3A9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F3A95"/>
    <w:pPr>
      <w:ind w:left="284"/>
    </w:pPr>
  </w:style>
  <w:style w:type="paragraph" w:styleId="Index1">
    <w:name w:val="index 1"/>
    <w:basedOn w:val="Normal"/>
    <w:semiHidden/>
    <w:rsid w:val="00CF3A95"/>
    <w:pPr>
      <w:keepLines/>
      <w:spacing w:after="0"/>
    </w:pPr>
  </w:style>
  <w:style w:type="paragraph" w:styleId="DocumentMap">
    <w:name w:val="Document Map"/>
    <w:basedOn w:val="Normal"/>
    <w:semiHidden/>
    <w:rsid w:val="00CF3A9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F3A95"/>
    <w:pPr>
      <w:ind w:left="851"/>
    </w:pPr>
  </w:style>
  <w:style w:type="paragraph" w:styleId="ListNumber">
    <w:name w:val="List Number"/>
    <w:basedOn w:val="List"/>
    <w:rsid w:val="00CF3A95"/>
  </w:style>
  <w:style w:type="paragraph" w:styleId="List">
    <w:name w:val="List"/>
    <w:basedOn w:val="Normal"/>
    <w:rsid w:val="00CF3A95"/>
    <w:pPr>
      <w:ind w:left="568" w:hanging="284"/>
    </w:pPr>
  </w:style>
  <w:style w:type="paragraph" w:styleId="Header">
    <w:name w:val="header"/>
    <w:rsid w:val="00CF3A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F3A9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F3A9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F3A9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F3A95"/>
    <w:pPr>
      <w:ind w:left="1418" w:hanging="1418"/>
    </w:pPr>
  </w:style>
  <w:style w:type="paragraph" w:styleId="TOC6">
    <w:name w:val="toc 6"/>
    <w:basedOn w:val="TOC5"/>
    <w:next w:val="Normal"/>
    <w:semiHidden/>
    <w:rsid w:val="00CF3A95"/>
    <w:pPr>
      <w:ind w:left="1985" w:hanging="1985"/>
    </w:pPr>
  </w:style>
  <w:style w:type="paragraph" w:styleId="TOC7">
    <w:name w:val="toc 7"/>
    <w:basedOn w:val="TOC6"/>
    <w:next w:val="Normal"/>
    <w:semiHidden/>
    <w:rsid w:val="00CF3A95"/>
    <w:pPr>
      <w:ind w:left="2268" w:hanging="2268"/>
    </w:pPr>
  </w:style>
  <w:style w:type="paragraph" w:styleId="ListBullet2">
    <w:name w:val="List Bullet 2"/>
    <w:basedOn w:val="ListBullet"/>
    <w:rsid w:val="00CF3A95"/>
    <w:pPr>
      <w:numPr>
        <w:numId w:val="6"/>
      </w:numPr>
    </w:pPr>
  </w:style>
  <w:style w:type="paragraph" w:styleId="ListBullet">
    <w:name w:val="List Bullet"/>
    <w:basedOn w:val="BodyText"/>
    <w:rsid w:val="00CF3A95"/>
    <w:pPr>
      <w:numPr>
        <w:numId w:val="5"/>
      </w:numPr>
    </w:pPr>
  </w:style>
  <w:style w:type="paragraph" w:styleId="ListBullet3">
    <w:name w:val="List Bullet 3"/>
    <w:basedOn w:val="ListBullet2"/>
    <w:rsid w:val="00CF3A95"/>
    <w:pPr>
      <w:numPr>
        <w:numId w:val="7"/>
      </w:numPr>
    </w:pPr>
  </w:style>
  <w:style w:type="paragraph" w:customStyle="1" w:styleId="EQ">
    <w:name w:val="EQ"/>
    <w:basedOn w:val="Normal"/>
    <w:next w:val="Normal"/>
    <w:rsid w:val="00CF3A9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F3A95"/>
    <w:pPr>
      <w:ind w:left="851"/>
    </w:pPr>
  </w:style>
  <w:style w:type="paragraph" w:styleId="List3">
    <w:name w:val="List 3"/>
    <w:basedOn w:val="List2"/>
    <w:rsid w:val="00CF3A95"/>
    <w:pPr>
      <w:ind w:left="1135"/>
    </w:pPr>
  </w:style>
  <w:style w:type="paragraph" w:styleId="List4">
    <w:name w:val="List 4"/>
    <w:basedOn w:val="List3"/>
    <w:rsid w:val="00CF3A95"/>
    <w:pPr>
      <w:ind w:left="1418"/>
    </w:pPr>
  </w:style>
  <w:style w:type="paragraph" w:styleId="List5">
    <w:name w:val="List 5"/>
    <w:basedOn w:val="List4"/>
    <w:rsid w:val="00CF3A95"/>
    <w:pPr>
      <w:ind w:left="1702"/>
    </w:pPr>
  </w:style>
  <w:style w:type="paragraph" w:customStyle="1" w:styleId="EditorsNote">
    <w:name w:val="Editor's Note"/>
    <w:basedOn w:val="Normal"/>
    <w:rsid w:val="00CF3A9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F3A95"/>
    <w:pPr>
      <w:numPr>
        <w:numId w:val="8"/>
      </w:numPr>
    </w:pPr>
  </w:style>
  <w:style w:type="paragraph" w:styleId="ListBullet5">
    <w:name w:val="List Bullet 5"/>
    <w:basedOn w:val="ListBullet4"/>
    <w:rsid w:val="00CF3A95"/>
    <w:pPr>
      <w:numPr>
        <w:numId w:val="4"/>
      </w:numPr>
    </w:pPr>
  </w:style>
  <w:style w:type="paragraph" w:styleId="Footer">
    <w:name w:val="footer"/>
    <w:basedOn w:val="Header"/>
    <w:semiHidden/>
    <w:rsid w:val="00CF3A9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F3A95"/>
    <w:pPr>
      <w:numPr>
        <w:numId w:val="2"/>
      </w:numPr>
    </w:pPr>
  </w:style>
  <w:style w:type="paragraph" w:styleId="BalloonText">
    <w:name w:val="Balloon Text"/>
    <w:basedOn w:val="Normal"/>
    <w:semiHidden/>
    <w:rsid w:val="00CF3A9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F3A95"/>
  </w:style>
  <w:style w:type="paragraph" w:styleId="BodyText">
    <w:name w:val="Body Text"/>
    <w:basedOn w:val="Normal"/>
    <w:link w:val="BodyTextChar"/>
    <w:rsid w:val="00CF3A95"/>
  </w:style>
  <w:style w:type="character" w:styleId="Hyperlink">
    <w:name w:val="Hyperlink"/>
    <w:uiPriority w:val="99"/>
    <w:rsid w:val="00CF3A95"/>
    <w:rPr>
      <w:color w:val="0000FF"/>
      <w:u w:val="single"/>
      <w:lang w:val="en-GB"/>
    </w:rPr>
  </w:style>
  <w:style w:type="character" w:styleId="FollowedHyperlink">
    <w:name w:val="FollowedHyperlink"/>
    <w:semiHidden/>
    <w:rsid w:val="00CF3A95"/>
    <w:rPr>
      <w:color w:val="FF0000"/>
      <w:u w:val="single"/>
    </w:rPr>
  </w:style>
  <w:style w:type="character" w:styleId="CommentReference">
    <w:name w:val="annotation reference"/>
    <w:semiHidden/>
    <w:rsid w:val="00CF3A95"/>
    <w:rPr>
      <w:sz w:val="16"/>
      <w:szCs w:val="16"/>
    </w:rPr>
  </w:style>
  <w:style w:type="paragraph" w:styleId="CommentText">
    <w:name w:val="annotation text"/>
    <w:basedOn w:val="Normal"/>
    <w:semiHidden/>
    <w:rsid w:val="00CF3A95"/>
  </w:style>
  <w:style w:type="paragraph" w:styleId="CommentSubject">
    <w:name w:val="annotation subject"/>
    <w:basedOn w:val="CommentText"/>
    <w:next w:val="CommentText"/>
    <w:semiHidden/>
    <w:rsid w:val="00CF3A95"/>
    <w:rPr>
      <w:b/>
      <w:bCs/>
    </w:rPr>
  </w:style>
  <w:style w:type="character" w:customStyle="1" w:styleId="Heading1Char">
    <w:name w:val="Heading 1 Char"/>
    <w:link w:val="Heading1"/>
    <w:rsid w:val="00CF3A9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F3A9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F3A9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F3A9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CF3A9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F3A9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F3A9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F3A9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F3A9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F3A95"/>
    <w:pPr>
      <w:spacing w:after="0"/>
    </w:pPr>
  </w:style>
  <w:style w:type="paragraph" w:customStyle="1" w:styleId="TAL">
    <w:name w:val="TAL"/>
    <w:basedOn w:val="Normal"/>
    <w:rsid w:val="00CF3A9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F3A95"/>
    <w:pPr>
      <w:jc w:val="center"/>
    </w:pPr>
  </w:style>
  <w:style w:type="paragraph" w:customStyle="1" w:styleId="TAH">
    <w:name w:val="TAH"/>
    <w:basedOn w:val="TAC"/>
    <w:rsid w:val="00CF3A95"/>
    <w:rPr>
      <w:b/>
    </w:rPr>
  </w:style>
  <w:style w:type="paragraph" w:customStyle="1" w:styleId="TAN">
    <w:name w:val="TAN"/>
    <w:basedOn w:val="TAL"/>
    <w:rsid w:val="00CF3A95"/>
    <w:pPr>
      <w:ind w:left="851" w:hanging="851"/>
    </w:pPr>
  </w:style>
  <w:style w:type="paragraph" w:customStyle="1" w:styleId="TAR">
    <w:name w:val="TAR"/>
    <w:basedOn w:val="TAL"/>
    <w:rsid w:val="00CF3A95"/>
    <w:pPr>
      <w:jc w:val="right"/>
    </w:pPr>
  </w:style>
  <w:style w:type="paragraph" w:customStyle="1" w:styleId="TH">
    <w:name w:val="TH"/>
    <w:basedOn w:val="Normal"/>
    <w:link w:val="THChar"/>
    <w:rsid w:val="00CF3A9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F3A9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F3A9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F3A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3A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3A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F3A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F3A95"/>
  </w:style>
  <w:style w:type="paragraph" w:customStyle="1" w:styleId="ZH">
    <w:name w:val="ZH"/>
    <w:rsid w:val="00CF3A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F3A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F3A9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F3A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3A95"/>
    <w:pPr>
      <w:framePr w:wrap="notBeside" w:y="16161"/>
    </w:pPr>
  </w:style>
  <w:style w:type="paragraph" w:customStyle="1" w:styleId="FP">
    <w:name w:val="FP"/>
    <w:basedOn w:val="Normal"/>
    <w:rsid w:val="00CF3A9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F3A9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F3A9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CF3A9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F3A95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BA59CD"/>
    <w:rPr>
      <w:rFonts w:ascii="Arial" w:hAnsi="Arial"/>
      <w:lang w:val="en-GB"/>
    </w:rPr>
  </w:style>
  <w:style w:type="paragraph" w:customStyle="1" w:styleId="PL">
    <w:name w:val="PL"/>
    <w:link w:val="PLChar"/>
    <w:rsid w:val="002049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rsid w:val="002049BE"/>
    <w:rPr>
      <w:rFonts w:ascii="Arial" w:hAnsi="Arial"/>
      <w:b/>
      <w:lang w:val="en-GB"/>
    </w:rPr>
  </w:style>
  <w:style w:type="character" w:customStyle="1" w:styleId="PLChar">
    <w:name w:val="PL Char"/>
    <w:link w:val="PL"/>
    <w:rsid w:val="002049BE"/>
    <w:rPr>
      <w:rFonts w:ascii="Courier New" w:hAnsi="Courier New"/>
      <w:noProof/>
      <w:sz w:val="16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NR\UP%20contribution\RAN2%23100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5NUHHDQN7SK2-1-185743</_dlc_DocId>
    <_dlc_DocIdUrl xmlns="08b2df90-05d3-4030-90d4-c9feeb4a1cd9">
      <Url>https://ericoll.internal.ericsson.com/sites/star/_layouts/DocIdRedir.aspx?ID=5NUHHDQN7SK2-1-185743</Url>
      <Description>5NUHHDQN7SK2-1-185743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/>
</file>

<file path=customXml/itemProps2.xml><?xml version="1.0" encoding="utf-8"?>
<ds:datastoreItem xmlns:ds="http://schemas.openxmlformats.org/officeDocument/2006/customXml" ds:itemID="{F95D044E-DEF4-44A0-9715-94CD62B64AD4}"/>
</file>

<file path=customXml/itemProps3.xml><?xml version="1.0" encoding="utf-8"?>
<ds:datastoreItem xmlns:ds="http://schemas.openxmlformats.org/officeDocument/2006/customXml" ds:itemID="{55E0644C-6BEA-4A28-8785-968290B61A99}"/>
</file>

<file path=customXml/itemProps4.xml><?xml version="1.0" encoding="utf-8"?>
<ds:datastoreItem xmlns:ds="http://schemas.openxmlformats.org/officeDocument/2006/customXml" ds:itemID="{9B36E9F0-9DBD-40EA-AED0-3F87E0FBAA56}"/>
</file>

<file path=customXml/itemProps5.xml><?xml version="1.0" encoding="utf-8"?>
<ds:datastoreItem xmlns:ds="http://schemas.openxmlformats.org/officeDocument/2006/customXml" ds:itemID="{BEE23EE5-5864-4ADF-A848-295F30FA12F3}"/>
</file>

<file path=customXml/itemProps6.xml><?xml version="1.0" encoding="utf-8"?>
<ds:datastoreItem xmlns:ds="http://schemas.openxmlformats.org/officeDocument/2006/customXml" ds:itemID="{9F5946CB-8946-499C-8B44-7DE1A592D1D0}"/>
</file>

<file path=customXml/itemProps7.xml><?xml version="1.0" encoding="utf-8"?>
<ds:datastoreItem xmlns:ds="http://schemas.openxmlformats.org/officeDocument/2006/customXml" ds:itemID="{C9E1D07D-1FB3-489F-97CD-30F961CF2AD9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19</TotalTime>
  <Pages>2</Pages>
  <Words>326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Ericsson; TDoc; 3GPP</cp:keywords>
  <cp:lastModifiedBy>Ericsson</cp:lastModifiedBy>
  <cp:revision>8</cp:revision>
  <cp:lastPrinted>2008-01-31T16:09:00Z</cp:lastPrinted>
  <dcterms:created xsi:type="dcterms:W3CDTF">2017-11-14T07:18:00Z</dcterms:created>
  <dcterms:modified xsi:type="dcterms:W3CDTF">2017-11-16T21:39:00Z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b48e3921-71b6-4cb1-a1c2-eea8acd214bd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